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25193" w14:textId="77777777" w:rsidR="00C4528D" w:rsidRDefault="00C4528D">
      <w:pPr>
        <w:pStyle w:val="Title"/>
        <w:outlineLvl w:val="0"/>
      </w:pPr>
      <w:r>
        <w:t>Standard Operating Procedures</w:t>
      </w:r>
    </w:p>
    <w:p w14:paraId="47204A0C" w14:textId="77777777" w:rsidR="00C4528D" w:rsidRDefault="00C4528D">
      <w:pPr>
        <w:jc w:val="center"/>
        <w:outlineLvl w:val="0"/>
      </w:pPr>
      <w:r>
        <w:rPr>
          <w:b/>
          <w:sz w:val="32"/>
        </w:rPr>
        <w:t>for Hazardous Chemicals</w:t>
      </w:r>
    </w:p>
    <w:p w14:paraId="3CC57970" w14:textId="77777777" w:rsidR="00C4528D" w:rsidRDefault="00C4528D">
      <w:pPr>
        <w:jc w:val="center"/>
        <w:rPr>
          <w:sz w:val="18"/>
        </w:rPr>
      </w:pPr>
      <w:r>
        <w:rPr>
          <w:sz w:val="18"/>
        </w:rPr>
        <w:t xml:space="preserve">MTU Safety Manual @ </w:t>
      </w:r>
      <w:hyperlink r:id="rId6" w:history="1">
        <w:r>
          <w:rPr>
            <w:rStyle w:val="Hyperlink"/>
            <w:sz w:val="18"/>
          </w:rPr>
          <w:t>http://www.admin.mtu.edu/fm/oshs/manual.htm</w:t>
        </w:r>
      </w:hyperlink>
    </w:p>
    <w:p w14:paraId="7ED097AC" w14:textId="77777777" w:rsidR="00C4528D" w:rsidRDefault="00C4528D">
      <w:pPr>
        <w:jc w:val="center"/>
        <w:rPr>
          <w:sz w:val="18"/>
        </w:rPr>
      </w:pPr>
      <w:r>
        <w:rPr>
          <w:sz w:val="18"/>
        </w:rPr>
        <w:t>CEE Dept. Chemical Hygiene Plan @ http://www.civil.mtu.edu/docu/rtknow/rttoknow.html</w:t>
      </w:r>
    </w:p>
    <w:p w14:paraId="2357A775" w14:textId="77777777" w:rsidR="00C4528D" w:rsidRDefault="00C4528D">
      <w:pPr>
        <w:jc w:val="center"/>
      </w:pPr>
      <w:r>
        <w:t>Civil and Environmental Engineering, Michigan Technological University</w:t>
      </w:r>
    </w:p>
    <w:p w14:paraId="74C004A6" w14:textId="77777777" w:rsidR="00C4528D" w:rsidRDefault="00C4528D">
      <w:pPr>
        <w:jc w:val="center"/>
      </w:pPr>
    </w:p>
    <w:tbl>
      <w:tblPr>
        <w:tblW w:w="0" w:type="auto"/>
        <w:tblBorders>
          <w:top w:val="single" w:sz="4" w:space="0" w:color="auto"/>
          <w:bottom w:val="single" w:sz="4" w:space="0" w:color="auto"/>
        </w:tblBorders>
        <w:tblLayout w:type="fixed"/>
        <w:tblLook w:val="0020" w:firstRow="1" w:lastRow="0" w:firstColumn="0" w:lastColumn="0" w:noHBand="0" w:noVBand="0"/>
      </w:tblPr>
      <w:tblGrid>
        <w:gridCol w:w="2214"/>
        <w:gridCol w:w="2214"/>
        <w:gridCol w:w="2214"/>
        <w:gridCol w:w="2214"/>
      </w:tblGrid>
      <w:tr w:rsidR="00C4528D" w14:paraId="1F0CFE7A" w14:textId="77777777" w:rsidTr="0064126D">
        <w:tblPrEx>
          <w:tblCellMar>
            <w:top w:w="0" w:type="dxa"/>
            <w:bottom w:w="0" w:type="dxa"/>
          </w:tblCellMar>
        </w:tblPrEx>
        <w:tc>
          <w:tcPr>
            <w:tcW w:w="2214" w:type="dxa"/>
          </w:tcPr>
          <w:p w14:paraId="057F49A5" w14:textId="77777777" w:rsidR="00C4528D" w:rsidRDefault="00C4528D">
            <w:pPr>
              <w:rPr>
                <w:sz w:val="24"/>
              </w:rPr>
            </w:pPr>
            <w:bookmarkStart w:id="0" w:name="_GoBack" w:colFirst="0" w:colLast="4"/>
            <w:r>
              <w:rPr>
                <w:sz w:val="24"/>
              </w:rPr>
              <w:t>Date:</w:t>
            </w:r>
          </w:p>
        </w:tc>
        <w:tc>
          <w:tcPr>
            <w:tcW w:w="2214" w:type="dxa"/>
          </w:tcPr>
          <w:p w14:paraId="7F3903CC" w14:textId="77777777" w:rsidR="00C4528D" w:rsidRDefault="00C4528D">
            <w:pPr>
              <w:rPr>
                <w:sz w:val="24"/>
              </w:rPr>
            </w:pPr>
            <w:r>
              <w:rPr>
                <w:sz w:val="24"/>
              </w:rPr>
              <w:t>Nov 15, 1999</w:t>
            </w:r>
          </w:p>
        </w:tc>
        <w:tc>
          <w:tcPr>
            <w:tcW w:w="2214" w:type="dxa"/>
          </w:tcPr>
          <w:p w14:paraId="4953A68A" w14:textId="77777777" w:rsidR="00C4528D" w:rsidRDefault="00C4528D">
            <w:pPr>
              <w:rPr>
                <w:sz w:val="24"/>
              </w:rPr>
            </w:pPr>
          </w:p>
        </w:tc>
        <w:tc>
          <w:tcPr>
            <w:tcW w:w="2214" w:type="dxa"/>
          </w:tcPr>
          <w:p w14:paraId="2928D8AC" w14:textId="77777777" w:rsidR="00C4528D" w:rsidRDefault="00C4528D">
            <w:pPr>
              <w:rPr>
                <w:sz w:val="24"/>
              </w:rPr>
            </w:pPr>
          </w:p>
        </w:tc>
      </w:tr>
      <w:tr w:rsidR="00C4528D" w14:paraId="43F2431F" w14:textId="77777777" w:rsidTr="0064126D">
        <w:tblPrEx>
          <w:tblCellMar>
            <w:top w:w="0" w:type="dxa"/>
            <w:bottom w:w="0" w:type="dxa"/>
          </w:tblCellMar>
        </w:tblPrEx>
        <w:tc>
          <w:tcPr>
            <w:tcW w:w="2214" w:type="dxa"/>
          </w:tcPr>
          <w:p w14:paraId="508B4671" w14:textId="77777777" w:rsidR="00C4528D" w:rsidRDefault="00C4528D">
            <w:pPr>
              <w:rPr>
                <w:sz w:val="24"/>
              </w:rPr>
            </w:pPr>
            <w:r>
              <w:rPr>
                <w:sz w:val="24"/>
              </w:rPr>
              <w:t>Room and Building:</w:t>
            </w:r>
          </w:p>
        </w:tc>
        <w:tc>
          <w:tcPr>
            <w:tcW w:w="2214" w:type="dxa"/>
          </w:tcPr>
          <w:p w14:paraId="0A1A38C4" w14:textId="77777777" w:rsidR="00C4528D" w:rsidRDefault="00C4528D">
            <w:pPr>
              <w:rPr>
                <w:sz w:val="24"/>
              </w:rPr>
            </w:pPr>
            <w:proofErr w:type="spellStart"/>
            <w:proofErr w:type="gramStart"/>
            <w:r>
              <w:rPr>
                <w:sz w:val="24"/>
              </w:rPr>
              <w:t>Dillman</w:t>
            </w:r>
            <w:proofErr w:type="spellEnd"/>
            <w:r>
              <w:rPr>
                <w:sz w:val="24"/>
              </w:rPr>
              <w:t xml:space="preserve">  B</w:t>
            </w:r>
            <w:proofErr w:type="gramEnd"/>
            <w:r>
              <w:rPr>
                <w:sz w:val="24"/>
              </w:rPr>
              <w:t>004</w:t>
            </w:r>
          </w:p>
        </w:tc>
        <w:tc>
          <w:tcPr>
            <w:tcW w:w="2214" w:type="dxa"/>
          </w:tcPr>
          <w:p w14:paraId="2B007745" w14:textId="77777777" w:rsidR="00C4528D" w:rsidRDefault="00C4528D">
            <w:pPr>
              <w:rPr>
                <w:sz w:val="24"/>
              </w:rPr>
            </w:pPr>
          </w:p>
        </w:tc>
        <w:tc>
          <w:tcPr>
            <w:tcW w:w="2214" w:type="dxa"/>
          </w:tcPr>
          <w:p w14:paraId="4BEC5128" w14:textId="77777777" w:rsidR="00C4528D" w:rsidRDefault="00C4528D">
            <w:pPr>
              <w:rPr>
                <w:sz w:val="24"/>
              </w:rPr>
            </w:pPr>
          </w:p>
        </w:tc>
      </w:tr>
      <w:tr w:rsidR="00C4528D" w14:paraId="792E1AC2" w14:textId="77777777" w:rsidTr="0064126D">
        <w:tblPrEx>
          <w:tblCellMar>
            <w:top w:w="0" w:type="dxa"/>
            <w:bottom w:w="0" w:type="dxa"/>
          </w:tblCellMar>
        </w:tblPrEx>
        <w:tc>
          <w:tcPr>
            <w:tcW w:w="2214" w:type="dxa"/>
          </w:tcPr>
          <w:p w14:paraId="4005E310" w14:textId="77777777" w:rsidR="00C4528D" w:rsidRDefault="00C4528D">
            <w:pPr>
              <w:rPr>
                <w:sz w:val="24"/>
              </w:rPr>
            </w:pPr>
            <w:r>
              <w:rPr>
                <w:sz w:val="24"/>
              </w:rPr>
              <w:t>Lab Supervisor:</w:t>
            </w:r>
          </w:p>
        </w:tc>
        <w:tc>
          <w:tcPr>
            <w:tcW w:w="2214" w:type="dxa"/>
          </w:tcPr>
          <w:p w14:paraId="3CE4BEBF" w14:textId="77777777" w:rsidR="00C4528D" w:rsidRDefault="00C4528D">
            <w:pPr>
              <w:rPr>
                <w:sz w:val="24"/>
              </w:rPr>
            </w:pPr>
            <w:r>
              <w:rPr>
                <w:sz w:val="24"/>
              </w:rPr>
              <w:t>Tom Van Dam</w:t>
            </w:r>
          </w:p>
        </w:tc>
        <w:tc>
          <w:tcPr>
            <w:tcW w:w="2214" w:type="dxa"/>
          </w:tcPr>
          <w:p w14:paraId="2E766860" w14:textId="77777777" w:rsidR="00C4528D" w:rsidRDefault="00C4528D">
            <w:pPr>
              <w:rPr>
                <w:sz w:val="24"/>
              </w:rPr>
            </w:pPr>
          </w:p>
        </w:tc>
        <w:tc>
          <w:tcPr>
            <w:tcW w:w="2214" w:type="dxa"/>
          </w:tcPr>
          <w:p w14:paraId="0F8EED31" w14:textId="77777777" w:rsidR="00C4528D" w:rsidRDefault="00C4528D">
            <w:pPr>
              <w:rPr>
                <w:sz w:val="24"/>
              </w:rPr>
            </w:pPr>
          </w:p>
        </w:tc>
      </w:tr>
      <w:tr w:rsidR="00C4528D" w14:paraId="25D137B6" w14:textId="77777777" w:rsidTr="0064126D">
        <w:tblPrEx>
          <w:tblCellMar>
            <w:top w:w="0" w:type="dxa"/>
            <w:bottom w:w="0" w:type="dxa"/>
          </w:tblCellMar>
        </w:tblPrEx>
        <w:tc>
          <w:tcPr>
            <w:tcW w:w="2214" w:type="dxa"/>
          </w:tcPr>
          <w:p w14:paraId="78C579E3" w14:textId="77777777" w:rsidR="00C4528D" w:rsidRDefault="00C4528D">
            <w:pPr>
              <w:rPr>
                <w:sz w:val="24"/>
              </w:rPr>
            </w:pPr>
            <w:r>
              <w:rPr>
                <w:sz w:val="24"/>
              </w:rPr>
              <w:t>Office Phone #:</w:t>
            </w:r>
          </w:p>
        </w:tc>
        <w:tc>
          <w:tcPr>
            <w:tcW w:w="2214" w:type="dxa"/>
          </w:tcPr>
          <w:p w14:paraId="4AE1EB95" w14:textId="77777777" w:rsidR="00C4528D" w:rsidRDefault="00C4528D">
            <w:pPr>
              <w:rPr>
                <w:sz w:val="24"/>
              </w:rPr>
            </w:pPr>
            <w:r>
              <w:rPr>
                <w:sz w:val="24"/>
              </w:rPr>
              <w:t xml:space="preserve">906-487-2524 </w:t>
            </w:r>
          </w:p>
        </w:tc>
        <w:tc>
          <w:tcPr>
            <w:tcW w:w="2214" w:type="dxa"/>
          </w:tcPr>
          <w:p w14:paraId="58177F2E" w14:textId="77777777" w:rsidR="00C4528D" w:rsidRDefault="00C4528D">
            <w:pPr>
              <w:rPr>
                <w:sz w:val="24"/>
              </w:rPr>
            </w:pPr>
          </w:p>
        </w:tc>
        <w:tc>
          <w:tcPr>
            <w:tcW w:w="2214" w:type="dxa"/>
          </w:tcPr>
          <w:p w14:paraId="1876EF90" w14:textId="77777777" w:rsidR="00C4528D" w:rsidRDefault="00C4528D">
            <w:pPr>
              <w:rPr>
                <w:sz w:val="24"/>
              </w:rPr>
            </w:pPr>
          </w:p>
        </w:tc>
      </w:tr>
      <w:tr w:rsidR="00C4528D" w14:paraId="191AFBFA" w14:textId="77777777" w:rsidTr="0064126D">
        <w:tblPrEx>
          <w:tblCellMar>
            <w:top w:w="0" w:type="dxa"/>
            <w:bottom w:w="0" w:type="dxa"/>
          </w:tblCellMar>
        </w:tblPrEx>
        <w:tc>
          <w:tcPr>
            <w:tcW w:w="2214" w:type="dxa"/>
          </w:tcPr>
          <w:p w14:paraId="66531722" w14:textId="77777777" w:rsidR="00C4528D" w:rsidRDefault="00C4528D">
            <w:pPr>
              <w:rPr>
                <w:sz w:val="24"/>
              </w:rPr>
            </w:pPr>
            <w:r>
              <w:rPr>
                <w:sz w:val="24"/>
              </w:rPr>
              <w:t># pages:</w:t>
            </w:r>
          </w:p>
        </w:tc>
        <w:tc>
          <w:tcPr>
            <w:tcW w:w="2214" w:type="dxa"/>
          </w:tcPr>
          <w:p w14:paraId="1CAB6146" w14:textId="77777777" w:rsidR="00C4528D" w:rsidRDefault="00C4528D">
            <w:pPr>
              <w:rPr>
                <w:sz w:val="24"/>
              </w:rPr>
            </w:pPr>
            <w:r>
              <w:rPr>
                <w:sz w:val="24"/>
              </w:rPr>
              <w:t>2</w:t>
            </w:r>
          </w:p>
        </w:tc>
        <w:tc>
          <w:tcPr>
            <w:tcW w:w="2214" w:type="dxa"/>
          </w:tcPr>
          <w:p w14:paraId="75BF7FCF" w14:textId="77777777" w:rsidR="00C4528D" w:rsidRDefault="00C4528D">
            <w:pPr>
              <w:rPr>
                <w:sz w:val="24"/>
              </w:rPr>
            </w:pPr>
          </w:p>
        </w:tc>
        <w:tc>
          <w:tcPr>
            <w:tcW w:w="2214" w:type="dxa"/>
          </w:tcPr>
          <w:p w14:paraId="4E97300B" w14:textId="77777777" w:rsidR="00C4528D" w:rsidRDefault="00C4528D">
            <w:pPr>
              <w:rPr>
                <w:sz w:val="24"/>
              </w:rPr>
            </w:pPr>
          </w:p>
        </w:tc>
      </w:tr>
      <w:bookmarkEnd w:id="0"/>
    </w:tbl>
    <w:p w14:paraId="3B416177" w14:textId="77777777" w:rsidR="00C4528D" w:rsidRDefault="00C4528D">
      <w:pPr>
        <w:rPr>
          <w:sz w:val="24"/>
        </w:rPr>
      </w:pPr>
    </w:p>
    <w:p w14:paraId="5644DC2F" w14:textId="77777777" w:rsidR="00C4528D" w:rsidRDefault="00C4528D">
      <w:pPr>
        <w:rPr>
          <w:b/>
          <w:sz w:val="24"/>
        </w:rPr>
      </w:pPr>
      <w:r>
        <w:rPr>
          <w:b/>
          <w:sz w:val="24"/>
        </w:rPr>
        <w:t xml:space="preserve">#1 PROCESS  </w:t>
      </w:r>
    </w:p>
    <w:p w14:paraId="2ABFDBA1" w14:textId="77777777" w:rsidR="00C4528D" w:rsidRDefault="00C4528D">
      <w:pPr>
        <w:rPr>
          <w:b/>
          <w:sz w:val="24"/>
        </w:rPr>
      </w:pPr>
    </w:p>
    <w:p w14:paraId="1D598030" w14:textId="77777777" w:rsidR="00C4528D" w:rsidRDefault="00C4528D">
      <w:pPr>
        <w:outlineLvl w:val="0"/>
        <w:rPr>
          <w:sz w:val="24"/>
        </w:rPr>
      </w:pPr>
      <w:r>
        <w:rPr>
          <w:sz w:val="24"/>
        </w:rPr>
        <w:t>Extracting petroleum asphalt from pavement samples.</w:t>
      </w:r>
    </w:p>
    <w:p w14:paraId="0D977CF8" w14:textId="77777777" w:rsidR="00C4528D" w:rsidRDefault="00C4528D">
      <w:pPr>
        <w:rPr>
          <w:sz w:val="24"/>
        </w:rPr>
      </w:pPr>
    </w:p>
    <w:p w14:paraId="07A1ED2B" w14:textId="77777777" w:rsidR="00C4528D" w:rsidRDefault="00C4528D">
      <w:pPr>
        <w:rPr>
          <w:sz w:val="24"/>
        </w:rPr>
      </w:pPr>
      <w:r>
        <w:rPr>
          <w:b/>
          <w:sz w:val="24"/>
        </w:rPr>
        <w:t>#2 HAZARDOUS CHEMICALS/CLASS OF HAZARDOUS CHEMICALS</w:t>
      </w:r>
    </w:p>
    <w:p w14:paraId="6A145180" w14:textId="77777777" w:rsidR="00C4528D" w:rsidRDefault="00C4528D">
      <w:pPr>
        <w:rPr>
          <w:sz w:val="24"/>
        </w:rPr>
      </w:pPr>
      <w:proofErr w:type="gramStart"/>
      <w:r>
        <w:rPr>
          <w:sz w:val="24"/>
        </w:rPr>
        <w:t>Trichloroethene  (</w:t>
      </w:r>
      <w:proofErr w:type="gramEnd"/>
      <w:r>
        <w:rPr>
          <w:sz w:val="24"/>
        </w:rPr>
        <w:t>TCE)</w:t>
      </w:r>
    </w:p>
    <w:p w14:paraId="28879543" w14:textId="77777777" w:rsidR="00C4528D" w:rsidRDefault="00C4528D">
      <w:pPr>
        <w:rPr>
          <w:sz w:val="24"/>
        </w:rPr>
      </w:pPr>
    </w:p>
    <w:p w14:paraId="7475E52E" w14:textId="77777777" w:rsidR="00C4528D" w:rsidRDefault="00C4528D">
      <w:pPr>
        <w:rPr>
          <w:b/>
          <w:sz w:val="24"/>
        </w:rPr>
      </w:pPr>
      <w:r>
        <w:rPr>
          <w:b/>
          <w:sz w:val="24"/>
        </w:rPr>
        <w:t>#3 PERSONAL PROTECTIVE EQUIPMENT</w:t>
      </w:r>
    </w:p>
    <w:p w14:paraId="69E61E9A" w14:textId="77777777" w:rsidR="00C4528D" w:rsidRDefault="00C4528D">
      <w:pPr>
        <w:rPr>
          <w:b/>
          <w:sz w:val="24"/>
        </w:rPr>
      </w:pPr>
    </w:p>
    <w:p w14:paraId="3C30F4C1" w14:textId="77777777" w:rsidR="00C4528D" w:rsidRDefault="00C4528D">
      <w:pPr>
        <w:outlineLvl w:val="0"/>
        <w:rPr>
          <w:sz w:val="24"/>
        </w:rPr>
      </w:pPr>
      <w:r>
        <w:rPr>
          <w:b/>
          <w:sz w:val="24"/>
        </w:rPr>
        <w:t>Safety goggles</w:t>
      </w:r>
      <w:r>
        <w:rPr>
          <w:sz w:val="24"/>
        </w:rPr>
        <w:t xml:space="preserve"> – ANSI Z87.1-1989</w:t>
      </w:r>
    </w:p>
    <w:p w14:paraId="3D2A5ECA" w14:textId="77777777" w:rsidR="00C4528D" w:rsidRDefault="00C4528D">
      <w:pPr>
        <w:pBdr>
          <w:top w:val="single" w:sz="4" w:space="1" w:color="auto"/>
          <w:left w:val="single" w:sz="4" w:space="4" w:color="auto"/>
          <w:bottom w:val="single" w:sz="4" w:space="1" w:color="auto"/>
          <w:right w:val="single" w:sz="4" w:space="4" w:color="auto"/>
        </w:pBdr>
        <w:rPr>
          <w:b/>
          <w:sz w:val="24"/>
        </w:rPr>
      </w:pPr>
      <w:r>
        <w:rPr>
          <w:b/>
          <w:sz w:val="24"/>
        </w:rPr>
        <w:t>Suggested Glove Type     Model Number</w:t>
      </w:r>
      <w:r>
        <w:rPr>
          <w:sz w:val="24"/>
        </w:rPr>
        <w:t xml:space="preserve">         </w:t>
      </w:r>
      <w:r>
        <w:rPr>
          <w:b/>
          <w:sz w:val="24"/>
        </w:rPr>
        <w:t xml:space="preserve">Thickness              Breakthrough Time       </w:t>
      </w:r>
    </w:p>
    <w:p w14:paraId="1D833A96" w14:textId="77777777" w:rsidR="00C4528D" w:rsidRDefault="00C4528D">
      <w:pPr>
        <w:pBdr>
          <w:top w:val="single" w:sz="4" w:space="1" w:color="auto"/>
          <w:left w:val="single" w:sz="4" w:space="4" w:color="auto"/>
          <w:bottom w:val="single" w:sz="4" w:space="1" w:color="auto"/>
          <w:right w:val="single" w:sz="4" w:space="4" w:color="auto"/>
        </w:pBdr>
        <w:rPr>
          <w:sz w:val="24"/>
        </w:rPr>
      </w:pPr>
      <w:r>
        <w:rPr>
          <w:sz w:val="24"/>
        </w:rPr>
        <w:t xml:space="preserve"> PVA                                  </w:t>
      </w:r>
      <w:proofErr w:type="spellStart"/>
      <w:r>
        <w:rPr>
          <w:sz w:val="24"/>
        </w:rPr>
        <w:t>Edmont</w:t>
      </w:r>
      <w:proofErr w:type="spellEnd"/>
      <w:r>
        <w:rPr>
          <w:sz w:val="24"/>
        </w:rPr>
        <w:t xml:space="preserve"> 25-545          0.38 mm                   480 min</w:t>
      </w:r>
    </w:p>
    <w:p w14:paraId="4E6B3FBE" w14:textId="77777777" w:rsidR="00C4528D" w:rsidRDefault="00C4528D">
      <w:pPr>
        <w:pBdr>
          <w:top w:val="single" w:sz="4" w:space="1" w:color="auto"/>
          <w:left w:val="single" w:sz="4" w:space="4" w:color="auto"/>
          <w:bottom w:val="single" w:sz="4" w:space="1" w:color="auto"/>
          <w:right w:val="single" w:sz="4" w:space="4" w:color="auto"/>
        </w:pBdr>
        <w:rPr>
          <w:sz w:val="24"/>
        </w:rPr>
      </w:pPr>
      <w:r>
        <w:rPr>
          <w:sz w:val="24"/>
        </w:rPr>
        <w:t>Viton                                  North   F-091              0.25mm                   390 min</w:t>
      </w:r>
    </w:p>
    <w:p w14:paraId="03793F28" w14:textId="77777777" w:rsidR="00C4528D" w:rsidRDefault="00C4528D">
      <w:pPr>
        <w:pBdr>
          <w:top w:val="single" w:sz="4" w:space="1" w:color="auto"/>
          <w:left w:val="single" w:sz="4" w:space="4" w:color="auto"/>
          <w:bottom w:val="single" w:sz="4" w:space="1" w:color="auto"/>
          <w:right w:val="single" w:sz="4" w:space="4" w:color="auto"/>
        </w:pBdr>
        <w:rPr>
          <w:sz w:val="24"/>
        </w:rPr>
      </w:pPr>
      <w:r>
        <w:rPr>
          <w:sz w:val="24"/>
        </w:rPr>
        <w:t>Butyl rubber                       North   B-174             0.64mm                   10 min</w:t>
      </w:r>
    </w:p>
    <w:p w14:paraId="5D78A0EB" w14:textId="77777777" w:rsidR="00C4528D" w:rsidRDefault="00C4528D">
      <w:pPr>
        <w:pBdr>
          <w:top w:val="single" w:sz="4" w:space="1" w:color="auto"/>
          <w:left w:val="single" w:sz="4" w:space="4" w:color="auto"/>
          <w:bottom w:val="single" w:sz="4" w:space="1" w:color="auto"/>
          <w:right w:val="single" w:sz="4" w:space="4" w:color="auto"/>
        </w:pBdr>
        <w:rPr>
          <w:sz w:val="24"/>
        </w:rPr>
      </w:pPr>
      <w:r>
        <w:rPr>
          <w:sz w:val="24"/>
        </w:rPr>
        <w:t>Nitrile                                 North   LA-142G       0.36mm                    4 min</w:t>
      </w:r>
    </w:p>
    <w:p w14:paraId="77C24AD5" w14:textId="77777777" w:rsidR="00C4528D" w:rsidRDefault="00C4528D">
      <w:pPr>
        <w:pStyle w:val="Heading1"/>
      </w:pPr>
      <w:r>
        <w:rPr>
          <w:b/>
        </w:rPr>
        <w:t>Apron</w:t>
      </w:r>
      <w:r>
        <w:t xml:space="preserve">- Nitrile or Neoprene  </w:t>
      </w:r>
    </w:p>
    <w:p w14:paraId="73BDCA0F" w14:textId="77777777" w:rsidR="00C4528D" w:rsidRDefault="00C4528D">
      <w:pPr>
        <w:rPr>
          <w:sz w:val="24"/>
        </w:rPr>
      </w:pPr>
    </w:p>
    <w:p w14:paraId="52FD84E1" w14:textId="77777777" w:rsidR="00C4528D" w:rsidRDefault="00C4528D">
      <w:pPr>
        <w:outlineLvl w:val="0"/>
        <w:rPr>
          <w:b/>
          <w:sz w:val="24"/>
        </w:rPr>
      </w:pPr>
      <w:r>
        <w:rPr>
          <w:sz w:val="24"/>
        </w:rPr>
        <w:t xml:space="preserve">Wear above listed personal protective equipment when working </w:t>
      </w:r>
      <w:proofErr w:type="gramStart"/>
      <w:r>
        <w:rPr>
          <w:sz w:val="24"/>
        </w:rPr>
        <w:t>with  Trichloroethene</w:t>
      </w:r>
      <w:proofErr w:type="gramEnd"/>
      <w:r>
        <w:rPr>
          <w:sz w:val="24"/>
        </w:rPr>
        <w:t>.</w:t>
      </w:r>
    </w:p>
    <w:p w14:paraId="62DF8713" w14:textId="77777777" w:rsidR="00C4528D" w:rsidRDefault="00C4528D">
      <w:pPr>
        <w:rPr>
          <w:b/>
          <w:sz w:val="24"/>
        </w:rPr>
      </w:pPr>
    </w:p>
    <w:p w14:paraId="344DCDDA" w14:textId="77777777" w:rsidR="00C4528D" w:rsidRDefault="00C4528D">
      <w:pPr>
        <w:rPr>
          <w:b/>
          <w:sz w:val="24"/>
        </w:rPr>
      </w:pPr>
      <w:r>
        <w:rPr>
          <w:b/>
          <w:sz w:val="24"/>
        </w:rPr>
        <w:t>#4 ENGINEERING/VENTILATION CONTROLS</w:t>
      </w:r>
    </w:p>
    <w:p w14:paraId="27DEF7E4" w14:textId="77777777" w:rsidR="00C4528D" w:rsidRDefault="00C4528D">
      <w:pPr>
        <w:rPr>
          <w:sz w:val="24"/>
        </w:rPr>
      </w:pPr>
    </w:p>
    <w:p w14:paraId="2FD8BB8C" w14:textId="77777777" w:rsidR="00C4528D" w:rsidRDefault="00C4528D">
      <w:pPr>
        <w:outlineLvl w:val="0"/>
        <w:rPr>
          <w:sz w:val="24"/>
        </w:rPr>
      </w:pPr>
      <w:r>
        <w:rPr>
          <w:sz w:val="24"/>
        </w:rPr>
        <w:t>Use in ventilated area.</w:t>
      </w:r>
    </w:p>
    <w:p w14:paraId="289FBBE8" w14:textId="77777777" w:rsidR="00C4528D" w:rsidRDefault="00C4528D">
      <w:pPr>
        <w:rPr>
          <w:sz w:val="24"/>
        </w:rPr>
      </w:pPr>
    </w:p>
    <w:p w14:paraId="12F88927" w14:textId="77777777" w:rsidR="00C4528D" w:rsidRDefault="00C4528D">
      <w:pPr>
        <w:rPr>
          <w:b/>
          <w:sz w:val="24"/>
        </w:rPr>
      </w:pPr>
      <w:r>
        <w:rPr>
          <w:b/>
          <w:sz w:val="24"/>
        </w:rPr>
        <w:t>#5 SPECIAL HANDLING PROCEDURES AND STORAGE REQUIREMENTS</w:t>
      </w:r>
    </w:p>
    <w:p w14:paraId="63B256C9" w14:textId="77777777" w:rsidR="00C4528D" w:rsidRDefault="00C4528D">
      <w:pPr>
        <w:rPr>
          <w:sz w:val="24"/>
        </w:rPr>
      </w:pPr>
    </w:p>
    <w:p w14:paraId="4BB85102" w14:textId="77777777" w:rsidR="00C4528D" w:rsidRDefault="00C4528D">
      <w:pPr>
        <w:outlineLvl w:val="0"/>
        <w:rPr>
          <w:sz w:val="24"/>
        </w:rPr>
      </w:pPr>
      <w:r>
        <w:rPr>
          <w:sz w:val="24"/>
        </w:rPr>
        <w:t xml:space="preserve">Keep containers closed when not in use. </w:t>
      </w:r>
    </w:p>
    <w:p w14:paraId="79089A75" w14:textId="77777777" w:rsidR="00C4528D" w:rsidRDefault="00C4528D">
      <w:pPr>
        <w:rPr>
          <w:sz w:val="24"/>
        </w:rPr>
      </w:pPr>
    </w:p>
    <w:p w14:paraId="5A1A6773" w14:textId="77777777" w:rsidR="00C4528D" w:rsidRDefault="00C4528D">
      <w:pPr>
        <w:rPr>
          <w:b/>
          <w:sz w:val="24"/>
        </w:rPr>
      </w:pPr>
      <w:r>
        <w:rPr>
          <w:b/>
          <w:sz w:val="24"/>
        </w:rPr>
        <w:t>#6 SPILL AND ACCIDENT PROCEDURES</w:t>
      </w:r>
    </w:p>
    <w:p w14:paraId="41FF84D0" w14:textId="77777777" w:rsidR="00C4528D" w:rsidRDefault="00C4528D">
      <w:pPr>
        <w:pStyle w:val="BodyText"/>
      </w:pPr>
    </w:p>
    <w:p w14:paraId="0296F7D5" w14:textId="77777777" w:rsidR="00C4528D" w:rsidRDefault="00C4528D">
      <w:pPr>
        <w:pStyle w:val="BodyText"/>
      </w:pPr>
      <w:r>
        <w:t xml:space="preserve">EYE CONTACT:  Immediately flush eyes with cool flowing water continuously for 15 minutes, lifting eyelids occasionally. Immediately call for medical attention. </w:t>
      </w:r>
    </w:p>
    <w:p w14:paraId="74AE58CE" w14:textId="77777777" w:rsidR="00C4528D" w:rsidRDefault="00C4528D">
      <w:pPr>
        <w:pStyle w:val="BodyText"/>
      </w:pPr>
      <w:r>
        <w:t>SKIN CONTACT: Remove contaminated clothing. Wash contact area with mild soap and water. Rinse thoroughly. Seek medical attention if skin rash persists.</w:t>
      </w:r>
    </w:p>
    <w:p w14:paraId="5F91BA0B" w14:textId="77777777" w:rsidR="00C4528D" w:rsidRDefault="00C4528D">
      <w:pPr>
        <w:rPr>
          <w:sz w:val="24"/>
        </w:rPr>
      </w:pPr>
      <w:r>
        <w:rPr>
          <w:sz w:val="24"/>
        </w:rPr>
        <w:t xml:space="preserve">IF INHALED: remove to fresh air. </w:t>
      </w:r>
    </w:p>
    <w:p w14:paraId="749B156E" w14:textId="77777777" w:rsidR="00C4528D" w:rsidRDefault="00C4528D">
      <w:pPr>
        <w:rPr>
          <w:sz w:val="24"/>
        </w:rPr>
      </w:pPr>
      <w:r>
        <w:rPr>
          <w:b/>
          <w:sz w:val="24"/>
        </w:rPr>
        <w:lastRenderedPageBreak/>
        <w:t>Small Spill:</w:t>
      </w:r>
      <w:r>
        <w:rPr>
          <w:sz w:val="24"/>
        </w:rPr>
        <w:t xml:space="preserve"> Do not attempt cleanup if you feel unsure of your ability to do so or if you perceive the risk to be greater than normal laboratory operations.  Do not exceed the PEL of 100 ppm or the ceiling limit of 300 ppm during cleanup activities.  If you are confident in your ability to clean up the spill, pick up the liquid with absorbent and place in appropriate storage containers (see CHP 2.2.2). Make sure spilled chemical is compatible with other chemicals that may be in designated storage container.</w:t>
      </w:r>
    </w:p>
    <w:p w14:paraId="7C920A34" w14:textId="77777777" w:rsidR="00C4528D" w:rsidRDefault="00C4528D">
      <w:pPr>
        <w:rPr>
          <w:sz w:val="24"/>
        </w:rPr>
      </w:pPr>
      <w:r>
        <w:rPr>
          <w:b/>
          <w:sz w:val="24"/>
        </w:rPr>
        <w:t xml:space="preserve">Large Spill: </w:t>
      </w:r>
      <w:r>
        <w:rPr>
          <w:sz w:val="24"/>
        </w:rPr>
        <w:t>Notify others in area of spill. Evacuate area, dial 123, notify second knowledgeable source, remain in area in safe location to restrict access and assist with response.</w:t>
      </w:r>
    </w:p>
    <w:p w14:paraId="099E66CD" w14:textId="77777777" w:rsidR="00C4528D" w:rsidRDefault="00C4528D">
      <w:pPr>
        <w:rPr>
          <w:sz w:val="24"/>
        </w:rPr>
      </w:pPr>
    </w:p>
    <w:p w14:paraId="1CDA8E55" w14:textId="77777777" w:rsidR="00C4528D" w:rsidRDefault="00C4528D">
      <w:pPr>
        <w:rPr>
          <w:b/>
          <w:sz w:val="24"/>
        </w:rPr>
      </w:pPr>
      <w:r>
        <w:rPr>
          <w:b/>
          <w:sz w:val="24"/>
        </w:rPr>
        <w:t>#7 WASTE DISPOSAL</w:t>
      </w:r>
    </w:p>
    <w:p w14:paraId="07930DC7" w14:textId="77777777" w:rsidR="00C4528D" w:rsidRDefault="00C4528D">
      <w:pPr>
        <w:rPr>
          <w:sz w:val="24"/>
        </w:rPr>
      </w:pPr>
    </w:p>
    <w:p w14:paraId="2F8435EE" w14:textId="77777777" w:rsidR="00C4528D" w:rsidRDefault="00C4528D">
      <w:pPr>
        <w:rPr>
          <w:sz w:val="24"/>
        </w:rPr>
      </w:pPr>
      <w:r>
        <w:rPr>
          <w:sz w:val="24"/>
        </w:rPr>
        <w:t>Disposal of liquid/solid spilled waste:  Hold for waste disposal authorization/pickup by MTU OSHS per MTU Civil &amp; Env. Engineering Chemical Hygiene Plan.</w:t>
      </w:r>
    </w:p>
    <w:p w14:paraId="7E15AC7F" w14:textId="77777777" w:rsidR="00C4528D" w:rsidRDefault="00C4528D">
      <w:pPr>
        <w:rPr>
          <w:sz w:val="24"/>
        </w:rPr>
      </w:pPr>
    </w:p>
    <w:p w14:paraId="20877774" w14:textId="77777777" w:rsidR="00C4528D" w:rsidRDefault="00C4528D">
      <w:pPr>
        <w:rPr>
          <w:b/>
          <w:sz w:val="24"/>
        </w:rPr>
      </w:pPr>
      <w:r>
        <w:rPr>
          <w:b/>
          <w:sz w:val="24"/>
        </w:rPr>
        <w:t>#8 PERMIT APPROVAL REQUIRED</w:t>
      </w:r>
    </w:p>
    <w:p w14:paraId="07FE659A" w14:textId="77777777" w:rsidR="00C4528D" w:rsidRDefault="00C4528D">
      <w:pPr>
        <w:rPr>
          <w:sz w:val="24"/>
        </w:rPr>
      </w:pPr>
    </w:p>
    <w:p w14:paraId="458C6ADC" w14:textId="77777777" w:rsidR="00C4528D" w:rsidRDefault="00C4528D">
      <w:pPr>
        <w:outlineLvl w:val="0"/>
        <w:rPr>
          <w:sz w:val="24"/>
        </w:rPr>
      </w:pPr>
      <w:r>
        <w:rPr>
          <w:sz w:val="24"/>
        </w:rPr>
        <w:t>YES (carcinogen and possible mutagen)</w:t>
      </w:r>
    </w:p>
    <w:p w14:paraId="36EC5051" w14:textId="77777777" w:rsidR="00C4528D" w:rsidRDefault="00C4528D">
      <w:pPr>
        <w:rPr>
          <w:sz w:val="24"/>
        </w:rPr>
      </w:pPr>
    </w:p>
    <w:p w14:paraId="22D1F776" w14:textId="77777777" w:rsidR="00C4528D" w:rsidRDefault="00C4528D">
      <w:pPr>
        <w:rPr>
          <w:b/>
          <w:sz w:val="24"/>
        </w:rPr>
      </w:pPr>
      <w:r>
        <w:rPr>
          <w:b/>
          <w:sz w:val="24"/>
        </w:rPr>
        <w:t>#9 DECONTAMINATION</w:t>
      </w:r>
    </w:p>
    <w:p w14:paraId="6C0F4102" w14:textId="77777777" w:rsidR="00C4528D" w:rsidRDefault="00C4528D">
      <w:pPr>
        <w:rPr>
          <w:sz w:val="24"/>
        </w:rPr>
      </w:pPr>
      <w:r>
        <w:rPr>
          <w:sz w:val="24"/>
        </w:rPr>
        <w:t>Wash area with soap and water. Ventilate area. Wash clothing before reuse.</w:t>
      </w:r>
    </w:p>
    <w:p w14:paraId="203DCD15" w14:textId="77777777" w:rsidR="00C4528D" w:rsidRDefault="00C4528D">
      <w:pPr>
        <w:rPr>
          <w:sz w:val="24"/>
        </w:rPr>
      </w:pPr>
    </w:p>
    <w:p w14:paraId="7DF17312" w14:textId="77777777" w:rsidR="00C4528D" w:rsidRDefault="00C4528D">
      <w:pPr>
        <w:rPr>
          <w:b/>
          <w:sz w:val="24"/>
        </w:rPr>
      </w:pPr>
      <w:r>
        <w:rPr>
          <w:b/>
          <w:sz w:val="24"/>
        </w:rPr>
        <w:t>#10 DESIGNATED AREA</w:t>
      </w:r>
    </w:p>
    <w:p w14:paraId="32D86E94" w14:textId="77777777" w:rsidR="00C4528D" w:rsidRDefault="00C4528D">
      <w:pPr>
        <w:rPr>
          <w:sz w:val="24"/>
        </w:rPr>
      </w:pPr>
    </w:p>
    <w:p w14:paraId="3416F31E" w14:textId="77777777" w:rsidR="00C4528D" w:rsidRDefault="00C4528D">
      <w:pPr>
        <w:outlineLvl w:val="0"/>
        <w:rPr>
          <w:sz w:val="24"/>
        </w:rPr>
      </w:pPr>
      <w:proofErr w:type="gramStart"/>
      <w:r>
        <w:rPr>
          <w:sz w:val="24"/>
        </w:rPr>
        <w:t>YES  (</w:t>
      </w:r>
      <w:proofErr w:type="gramEnd"/>
      <w:r>
        <w:rPr>
          <w:sz w:val="24"/>
        </w:rPr>
        <w:t xml:space="preserve"> carcinogen and possible mutagen)</w:t>
      </w:r>
    </w:p>
    <w:sectPr w:rsidR="00C4528D">
      <w:footerReference w:type="default" r:id="rId7"/>
      <w:pgSz w:w="12240" w:h="15840"/>
      <w:pgMar w:top="1440" w:right="1440" w:bottom="1440" w:left="2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B4911" w14:textId="77777777" w:rsidR="00015BD4" w:rsidRDefault="00015BD4">
      <w:r>
        <w:separator/>
      </w:r>
    </w:p>
  </w:endnote>
  <w:endnote w:type="continuationSeparator" w:id="0">
    <w:p w14:paraId="3A2E1BF9" w14:textId="77777777" w:rsidR="00015BD4" w:rsidRDefault="0001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61EF5" w14:textId="77777777" w:rsidR="00C4528D" w:rsidRDefault="00C4528D">
    <w:pPr>
      <w:pStyle w:val="Footer"/>
    </w:pPr>
    <w:r>
      <w:rPr>
        <w:snapToGrid w:val="0"/>
      </w:rPr>
      <w:fldChar w:fldCharType="begin"/>
    </w:r>
    <w:r>
      <w:rPr>
        <w:snapToGrid w:val="0"/>
      </w:rPr>
      <w:instrText xml:space="preserve"> FILENAME \p </w:instrText>
    </w:r>
    <w:r>
      <w:rPr>
        <w:snapToGrid w:val="0"/>
      </w:rPr>
      <w:fldChar w:fldCharType="separate"/>
    </w:r>
    <w:r w:rsidR="00214A9B">
      <w:rPr>
        <w:noProof/>
        <w:snapToGrid w:val="0"/>
      </w:rPr>
      <w:t>M:\eecn_emil_web\cee\ht-docs\rtknow\forms\example_sop.doc</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EF64A" w14:textId="77777777" w:rsidR="00015BD4" w:rsidRDefault="00015BD4">
      <w:r>
        <w:separator/>
      </w:r>
    </w:p>
  </w:footnote>
  <w:footnote w:type="continuationSeparator" w:id="0">
    <w:p w14:paraId="2ABEF68D" w14:textId="77777777" w:rsidR="00015BD4" w:rsidRDefault="00015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C5"/>
    <w:rsid w:val="00015BD4"/>
    <w:rsid w:val="00214A9B"/>
    <w:rsid w:val="00444953"/>
    <w:rsid w:val="0064126D"/>
    <w:rsid w:val="00784EC5"/>
    <w:rsid w:val="00C4528D"/>
    <w:rsid w:val="00EC4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BFCCA"/>
  <w15:chartTrackingRefBased/>
  <w15:docId w15:val="{A0900E49-BC51-714D-BFF5-AEFDFD44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BodyText">
    <w:name w:val="Body Text"/>
    <w:basedOn w:val="Normal"/>
    <w:semiHidden/>
    <w:rPr>
      <w:sz w:val="24"/>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min.mtu.edu/fm/oshs/manual.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Standard Operating Procedures</vt:lpstr>
    </vt:vector>
  </TitlesOfParts>
  <Company>MTU Civil &amp; Env Engineering</Company>
  <LinksUpToDate>false</LinksUpToDate>
  <CharactersWithSpaces>2903</CharactersWithSpaces>
  <SharedDoc>false</SharedDoc>
  <HLinks>
    <vt:vector size="6" baseType="variant">
      <vt:variant>
        <vt:i4>3145783</vt:i4>
      </vt:variant>
      <vt:variant>
        <vt:i4>0</vt:i4>
      </vt:variant>
      <vt:variant>
        <vt:i4>0</vt:i4>
      </vt:variant>
      <vt:variant>
        <vt:i4>5</vt:i4>
      </vt:variant>
      <vt:variant>
        <vt:lpwstr>http://www.admin.mtu.edu/fm/oshs/manual.htm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Procedures</dc:title>
  <dc:subject/>
  <dc:creator>clwojick</dc:creator>
  <cp:keywords/>
  <cp:lastModifiedBy>Microsoft Office User</cp:lastModifiedBy>
  <cp:revision>3</cp:revision>
  <cp:lastPrinted>2009-01-26T20:22:00Z</cp:lastPrinted>
  <dcterms:created xsi:type="dcterms:W3CDTF">2019-09-11T18:56:00Z</dcterms:created>
  <dcterms:modified xsi:type="dcterms:W3CDTF">2019-09-11T18:56:00Z</dcterms:modified>
</cp:coreProperties>
</file>